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jc w:val="center"/>
      </w:pPr>
      <w:r>
        <w:rPr/>
        <w:t>THIS</w:t>
      </w:r>
      <w:r>
        <w:rPr>
          <w:spacing w:val="-6"/>
        </w:rPr>
        <w:t> </w:t>
      </w:r>
      <w:r>
        <w:rPr/>
        <w:t>ENDORSEMENT</w:t>
      </w:r>
      <w:r>
        <w:rPr>
          <w:spacing w:val="-5"/>
        </w:rPr>
        <w:t> </w:t>
      </w:r>
      <w:r>
        <w:rPr/>
        <w:t>CHANGES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POLICY.</w:t>
      </w:r>
      <w:r>
        <w:rPr>
          <w:spacing w:val="-8"/>
        </w:rPr>
        <w:t> </w:t>
      </w:r>
      <w:r>
        <w:rPr/>
        <w:t>PLEASE</w:t>
      </w:r>
      <w:r>
        <w:rPr>
          <w:spacing w:val="-8"/>
        </w:rPr>
        <w:t> </w:t>
      </w:r>
      <w:r>
        <w:rPr/>
        <w:t>READ</w:t>
      </w:r>
      <w:r>
        <w:rPr>
          <w:spacing w:val="-5"/>
        </w:rPr>
        <w:t> </w:t>
      </w:r>
      <w:r>
        <w:rPr/>
        <w:t>IT</w:t>
      </w:r>
      <w:r>
        <w:rPr>
          <w:spacing w:val="-7"/>
        </w:rPr>
        <w:t> </w:t>
      </w:r>
      <w:r>
        <w:rPr>
          <w:spacing w:val="-2"/>
        </w:rPr>
        <w:t>CAREFULLY.</w:t>
      </w:r>
    </w:p>
    <w:p>
      <w:pPr>
        <w:pStyle w:val="BodyText"/>
        <w:spacing w:before="137"/>
        <w:rPr>
          <w:b/>
        </w:rPr>
      </w:pPr>
    </w:p>
    <w:p>
      <w:pPr>
        <w:pStyle w:val="Title"/>
        <w:tabs>
          <w:tab w:pos="3813" w:val="left" w:leader="none"/>
          <w:tab w:pos="10137" w:val="left" w:leader="none"/>
        </w:tabs>
        <w:rPr>
          <w:u w:val="none"/>
        </w:rPr>
      </w:pPr>
      <w:r>
        <w:rPr>
          <w:u w:val="single"/>
        </w:rPr>
        <w:tab/>
        <w:t>OHIO</w:t>
      </w:r>
      <w:r>
        <w:rPr>
          <w:spacing w:val="-12"/>
          <w:u w:val="single"/>
        </w:rPr>
        <w:t> </w:t>
      </w:r>
      <w:r>
        <w:rPr>
          <w:spacing w:val="-2"/>
          <w:u w:val="single"/>
        </w:rPr>
        <w:t>CHANGES</w:t>
      </w:r>
      <w:r>
        <w:rPr>
          <w:u w:val="single"/>
        </w:rPr>
        <w:tab/>
      </w:r>
    </w:p>
    <w:p>
      <w:pPr>
        <w:spacing w:before="109"/>
        <w:ind w:left="0" w:right="0" w:firstLine="0"/>
        <w:jc w:val="center"/>
        <w:rPr>
          <w:b/>
          <w:sz w:val="28"/>
        </w:rPr>
      </w:pPr>
      <w:r>
        <w:rPr>
          <w:b/>
          <w:sz w:val="28"/>
        </w:rPr>
        <w:t>Amendatory</w:t>
      </w:r>
      <w:r>
        <w:rPr>
          <w:b/>
          <w:spacing w:val="-9"/>
          <w:sz w:val="28"/>
        </w:rPr>
        <w:t> </w:t>
      </w:r>
      <w:r>
        <w:rPr>
          <w:b/>
          <w:spacing w:val="-2"/>
          <w:sz w:val="28"/>
        </w:rPr>
        <w:t>Endorsement</w:t>
      </w:r>
    </w:p>
    <w:p>
      <w:pPr>
        <w:pStyle w:val="BodyText"/>
        <w:spacing w:before="69"/>
        <w:rPr>
          <w:b/>
          <w:sz w:val="28"/>
        </w:rPr>
      </w:pPr>
    </w:p>
    <w:p>
      <w:pPr>
        <w:pStyle w:val="BodyText"/>
        <w:spacing w:before="1"/>
        <w:ind w:left="360"/>
      </w:pPr>
      <w:r>
        <w:rPr/>
        <w:t>This</w:t>
      </w:r>
      <w:r>
        <w:rPr>
          <w:spacing w:val="-9"/>
        </w:rPr>
        <w:t> </w:t>
      </w:r>
      <w:r>
        <w:rPr/>
        <w:t>endorsement</w:t>
      </w:r>
      <w:r>
        <w:rPr>
          <w:spacing w:val="-7"/>
        </w:rPr>
        <w:t> </w:t>
      </w:r>
      <w:r>
        <w:rPr/>
        <w:t>modifies</w:t>
      </w:r>
      <w:r>
        <w:rPr>
          <w:spacing w:val="-5"/>
        </w:rPr>
        <w:t> </w:t>
      </w:r>
      <w:r>
        <w:rPr/>
        <w:t>the</w:t>
      </w:r>
      <w:r>
        <w:rPr>
          <w:spacing w:val="-8"/>
        </w:rPr>
        <w:t> </w:t>
      </w:r>
      <w:r>
        <w:rPr/>
        <w:t>insurance</w:t>
      </w:r>
      <w:r>
        <w:rPr>
          <w:spacing w:val="-9"/>
        </w:rPr>
        <w:t> </w:t>
      </w:r>
      <w:r>
        <w:rPr/>
        <w:t>provided</w:t>
      </w:r>
      <w:r>
        <w:rPr>
          <w:spacing w:val="-7"/>
        </w:rPr>
        <w:t> </w:t>
      </w:r>
      <w:r>
        <w:rPr/>
        <w:t>under</w:t>
      </w:r>
      <w:r>
        <w:rPr>
          <w:spacing w:val="-8"/>
        </w:rPr>
        <w:t> </w:t>
      </w:r>
      <w:r>
        <w:rPr/>
        <w:t>the</w:t>
      </w:r>
      <w:r>
        <w:rPr>
          <w:spacing w:val="-7"/>
        </w:rPr>
        <w:t> </w:t>
      </w:r>
      <w:r>
        <w:rPr>
          <w:spacing w:val="-2"/>
        </w:rPr>
        <w:t>following:</w:t>
      </w:r>
    </w:p>
    <w:p>
      <w:pPr>
        <w:spacing w:before="80"/>
        <w:ind w:left="360" w:right="0" w:firstLine="0"/>
        <w:jc w:val="left"/>
        <w:rPr>
          <w:b/>
          <w:sz w:val="24"/>
        </w:rPr>
      </w:pPr>
      <w:r>
        <w:rPr>
          <w:b/>
          <w:sz w:val="24"/>
        </w:rPr>
        <w:t>Cyber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Suite </w:t>
      </w:r>
      <w:r>
        <w:rPr>
          <w:b/>
          <w:spacing w:val="-2"/>
          <w:sz w:val="24"/>
        </w:rPr>
        <w:t>Coverage</w:t>
      </w:r>
    </w:p>
    <w:p>
      <w:pPr>
        <w:pStyle w:val="BodyText"/>
        <w:spacing w:before="114"/>
        <w:rPr>
          <w:b/>
          <w:sz w:val="24"/>
        </w:rPr>
      </w:pPr>
    </w:p>
    <w:p>
      <w:pPr>
        <w:spacing w:before="0"/>
        <w:ind w:left="360" w:right="0" w:firstLine="0"/>
        <w:jc w:val="left"/>
        <w:rPr>
          <w:sz w:val="20"/>
        </w:rPr>
      </w:pPr>
      <w:r>
        <w:rPr>
          <w:b/>
          <w:sz w:val="20"/>
        </w:rPr>
        <w:t>F.</w:t>
      </w:r>
      <w:r>
        <w:rPr>
          <w:b/>
          <w:spacing w:val="27"/>
          <w:sz w:val="20"/>
        </w:rPr>
        <w:t>  </w:t>
      </w:r>
      <w:r>
        <w:rPr>
          <w:b/>
          <w:sz w:val="20"/>
        </w:rPr>
        <w:t>DEFINITIONS</w:t>
      </w:r>
      <w:r>
        <w:rPr>
          <w:sz w:val="20"/>
        </w:rPr>
        <w:t>,</w:t>
      </w:r>
      <w:r>
        <w:rPr>
          <w:spacing w:val="-6"/>
          <w:sz w:val="20"/>
        </w:rPr>
        <w:t> </w:t>
      </w:r>
      <w:r>
        <w:rPr>
          <w:b/>
          <w:sz w:val="20"/>
        </w:rPr>
        <w:t>47.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“Settlement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Costs”</w:t>
      </w:r>
      <w:r>
        <w:rPr>
          <w:sz w:val="20"/>
        </w:rPr>
        <w:t>,</w:t>
      </w:r>
      <w:r>
        <w:rPr>
          <w:spacing w:val="-6"/>
          <w:sz w:val="20"/>
        </w:rPr>
        <w:t> </w:t>
      </w:r>
      <w:r>
        <w:rPr>
          <w:sz w:val="20"/>
        </w:rPr>
        <w:t>is</w:t>
      </w:r>
      <w:r>
        <w:rPr>
          <w:spacing w:val="-5"/>
          <w:sz w:val="20"/>
        </w:rPr>
        <w:t> </w:t>
      </w:r>
      <w:r>
        <w:rPr>
          <w:sz w:val="20"/>
        </w:rPr>
        <w:t>deleted</w:t>
      </w:r>
      <w:r>
        <w:rPr>
          <w:spacing w:val="-5"/>
          <w:sz w:val="20"/>
        </w:rPr>
        <w:t> </w:t>
      </w:r>
      <w:r>
        <w:rPr>
          <w:sz w:val="20"/>
        </w:rPr>
        <w:t>and</w:t>
      </w:r>
      <w:r>
        <w:rPr>
          <w:spacing w:val="-6"/>
          <w:sz w:val="20"/>
        </w:rPr>
        <w:t> </w:t>
      </w:r>
      <w:r>
        <w:rPr>
          <w:sz w:val="20"/>
        </w:rPr>
        <w:t>replaced</w:t>
      </w:r>
      <w:r>
        <w:rPr>
          <w:spacing w:val="-4"/>
          <w:sz w:val="20"/>
        </w:rPr>
        <w:t> </w:t>
      </w:r>
      <w:r>
        <w:rPr>
          <w:sz w:val="20"/>
        </w:rPr>
        <w:t>with</w:t>
      </w:r>
      <w:r>
        <w:rPr>
          <w:spacing w:val="-6"/>
          <w:sz w:val="20"/>
        </w:rPr>
        <w:t> </w:t>
      </w:r>
      <w:r>
        <w:rPr>
          <w:sz w:val="20"/>
        </w:rPr>
        <w:t>the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following:</w:t>
      </w:r>
    </w:p>
    <w:p>
      <w:pPr>
        <w:pStyle w:val="Heading1"/>
        <w:spacing w:before="80"/>
        <w:ind w:left="719"/>
      </w:pPr>
      <w:r>
        <w:rPr/>
        <w:t>47.</w:t>
      </w:r>
      <w:r>
        <w:rPr>
          <w:spacing w:val="13"/>
        </w:rPr>
        <w:t> </w:t>
      </w:r>
      <w:r>
        <w:rPr/>
        <w:t>“Settlement</w:t>
      </w:r>
      <w:r>
        <w:rPr>
          <w:spacing w:val="-8"/>
        </w:rPr>
        <w:t> </w:t>
      </w:r>
      <w:r>
        <w:rPr>
          <w:spacing w:val="-2"/>
        </w:rPr>
        <w:t>Costs”</w:t>
      </w:r>
    </w:p>
    <w:p>
      <w:pPr>
        <w:pStyle w:val="ListParagraph"/>
        <w:numPr>
          <w:ilvl w:val="0"/>
          <w:numId w:val="1"/>
        </w:numPr>
        <w:tabs>
          <w:tab w:pos="1437" w:val="left" w:leader="none"/>
        </w:tabs>
        <w:spacing w:line="240" w:lineRule="auto" w:before="80" w:after="0"/>
        <w:ind w:left="1437" w:right="0" w:hanging="358"/>
        <w:jc w:val="left"/>
        <w:rPr>
          <w:sz w:val="20"/>
        </w:rPr>
      </w:pPr>
      <w:r>
        <w:rPr>
          <w:sz w:val="20"/>
        </w:rPr>
        <w:t>“Settlement</w:t>
      </w:r>
      <w:r>
        <w:rPr>
          <w:spacing w:val="-7"/>
          <w:sz w:val="20"/>
        </w:rPr>
        <w:t> </w:t>
      </w:r>
      <w:r>
        <w:rPr>
          <w:sz w:val="20"/>
        </w:rPr>
        <w:t>costs”</w:t>
      </w:r>
      <w:r>
        <w:rPr>
          <w:spacing w:val="-5"/>
          <w:sz w:val="20"/>
        </w:rPr>
        <w:t> </w:t>
      </w:r>
      <w:r>
        <w:rPr>
          <w:sz w:val="20"/>
        </w:rPr>
        <w:t>means</w:t>
      </w:r>
      <w:r>
        <w:rPr>
          <w:spacing w:val="-5"/>
          <w:sz w:val="20"/>
        </w:rPr>
        <w:t> </w:t>
      </w:r>
      <w:r>
        <w:rPr>
          <w:sz w:val="20"/>
        </w:rPr>
        <w:t>the</w:t>
      </w:r>
      <w:r>
        <w:rPr>
          <w:spacing w:val="-7"/>
          <w:sz w:val="20"/>
        </w:rPr>
        <w:t> </w:t>
      </w:r>
      <w:r>
        <w:rPr>
          <w:sz w:val="20"/>
        </w:rPr>
        <w:t>following</w:t>
      </w:r>
      <w:r>
        <w:rPr>
          <w:spacing w:val="-6"/>
          <w:sz w:val="20"/>
        </w:rPr>
        <w:t> </w:t>
      </w:r>
      <w:r>
        <w:rPr>
          <w:sz w:val="20"/>
        </w:rPr>
        <w:t>when</w:t>
      </w:r>
      <w:r>
        <w:rPr>
          <w:spacing w:val="-6"/>
          <w:sz w:val="20"/>
        </w:rPr>
        <w:t> </w:t>
      </w:r>
      <w:r>
        <w:rPr>
          <w:sz w:val="20"/>
        </w:rPr>
        <w:t>they</w:t>
      </w:r>
      <w:r>
        <w:rPr>
          <w:spacing w:val="-6"/>
          <w:sz w:val="20"/>
        </w:rPr>
        <w:t> </w:t>
      </w:r>
      <w:r>
        <w:rPr>
          <w:sz w:val="20"/>
        </w:rPr>
        <w:t>arise</w:t>
      </w:r>
      <w:r>
        <w:rPr>
          <w:spacing w:val="-6"/>
          <w:sz w:val="20"/>
        </w:rPr>
        <w:t> </w:t>
      </w:r>
      <w:r>
        <w:rPr>
          <w:sz w:val="20"/>
        </w:rPr>
        <w:t>from</w:t>
      </w:r>
      <w:r>
        <w:rPr>
          <w:spacing w:val="-4"/>
          <w:sz w:val="20"/>
        </w:rPr>
        <w:t> </w:t>
      </w:r>
      <w:r>
        <w:rPr>
          <w:sz w:val="20"/>
        </w:rPr>
        <w:t>a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“claim”.</w:t>
      </w:r>
    </w:p>
    <w:p>
      <w:pPr>
        <w:pStyle w:val="ListParagraph"/>
        <w:numPr>
          <w:ilvl w:val="1"/>
          <w:numId w:val="1"/>
        </w:numPr>
        <w:tabs>
          <w:tab w:pos="1796" w:val="left" w:leader="none"/>
        </w:tabs>
        <w:spacing w:line="240" w:lineRule="auto" w:before="79" w:after="0"/>
        <w:ind w:left="1796" w:right="0" w:hanging="357"/>
        <w:jc w:val="left"/>
        <w:rPr>
          <w:sz w:val="20"/>
        </w:rPr>
      </w:pPr>
      <w:r>
        <w:rPr>
          <w:sz w:val="20"/>
        </w:rPr>
        <w:t>Damages,</w:t>
      </w:r>
      <w:r>
        <w:rPr>
          <w:spacing w:val="-10"/>
          <w:sz w:val="20"/>
        </w:rPr>
        <w:t> </w:t>
      </w:r>
      <w:r>
        <w:rPr>
          <w:sz w:val="20"/>
        </w:rPr>
        <w:t>judgments</w:t>
      </w:r>
      <w:r>
        <w:rPr>
          <w:spacing w:val="-9"/>
          <w:sz w:val="20"/>
        </w:rPr>
        <w:t> </w:t>
      </w:r>
      <w:r>
        <w:rPr>
          <w:sz w:val="20"/>
        </w:rPr>
        <w:t>or</w:t>
      </w:r>
      <w:r>
        <w:rPr>
          <w:spacing w:val="-9"/>
          <w:sz w:val="20"/>
        </w:rPr>
        <w:t> </w:t>
      </w:r>
      <w:r>
        <w:rPr>
          <w:sz w:val="20"/>
        </w:rPr>
        <w:t>settlements;</w:t>
      </w:r>
      <w:r>
        <w:rPr>
          <w:spacing w:val="-7"/>
          <w:sz w:val="20"/>
        </w:rPr>
        <w:t> </w:t>
      </w:r>
      <w:r>
        <w:rPr>
          <w:spacing w:val="-5"/>
          <w:sz w:val="20"/>
        </w:rPr>
        <w:t>and</w:t>
      </w:r>
    </w:p>
    <w:p>
      <w:pPr>
        <w:pStyle w:val="ListParagraph"/>
        <w:numPr>
          <w:ilvl w:val="1"/>
          <w:numId w:val="1"/>
        </w:numPr>
        <w:tabs>
          <w:tab w:pos="1796" w:val="left" w:leader="none"/>
          <w:tab w:pos="1799" w:val="left" w:leader="none"/>
        </w:tabs>
        <w:spacing w:line="240" w:lineRule="auto" w:before="80" w:after="0"/>
        <w:ind w:left="1799" w:right="329" w:hanging="360"/>
        <w:jc w:val="left"/>
        <w:rPr>
          <w:sz w:val="20"/>
        </w:rPr>
      </w:pPr>
      <w:r>
        <w:rPr>
          <w:sz w:val="20"/>
        </w:rPr>
        <w:t>Attorney’s</w:t>
      </w:r>
      <w:r>
        <w:rPr>
          <w:spacing w:val="-3"/>
          <w:sz w:val="20"/>
        </w:rPr>
        <w:t> </w:t>
      </w:r>
      <w:r>
        <w:rPr>
          <w:sz w:val="20"/>
        </w:rPr>
        <w:t>fees</w:t>
      </w:r>
      <w:r>
        <w:rPr>
          <w:spacing w:val="-3"/>
          <w:sz w:val="20"/>
        </w:rPr>
        <w:t> </w:t>
      </w:r>
      <w:r>
        <w:rPr>
          <w:sz w:val="20"/>
        </w:rPr>
        <w:t>and</w:t>
      </w:r>
      <w:r>
        <w:rPr>
          <w:spacing w:val="-2"/>
          <w:sz w:val="20"/>
        </w:rPr>
        <w:t> </w:t>
      </w:r>
      <w:r>
        <w:rPr>
          <w:sz w:val="20"/>
        </w:rPr>
        <w:t>other</w:t>
      </w:r>
      <w:r>
        <w:rPr>
          <w:spacing w:val="-3"/>
          <w:sz w:val="20"/>
        </w:rPr>
        <w:t> </w:t>
      </w:r>
      <w:r>
        <w:rPr>
          <w:sz w:val="20"/>
        </w:rPr>
        <w:t>litigation</w:t>
      </w:r>
      <w:r>
        <w:rPr>
          <w:spacing w:val="-4"/>
          <w:sz w:val="20"/>
        </w:rPr>
        <w:t> </w:t>
      </w:r>
      <w:r>
        <w:rPr>
          <w:sz w:val="20"/>
        </w:rPr>
        <w:t>costs</w:t>
      </w:r>
      <w:r>
        <w:rPr>
          <w:spacing w:val="-3"/>
          <w:sz w:val="20"/>
        </w:rPr>
        <w:t> </w:t>
      </w:r>
      <w:r>
        <w:rPr>
          <w:sz w:val="20"/>
        </w:rPr>
        <w:t>added</w:t>
      </w:r>
      <w:r>
        <w:rPr>
          <w:spacing w:val="-4"/>
          <w:sz w:val="20"/>
        </w:rPr>
        <w:t> </w:t>
      </w:r>
      <w:r>
        <w:rPr>
          <w:sz w:val="20"/>
        </w:rPr>
        <w:t>to</w:t>
      </w:r>
      <w:r>
        <w:rPr>
          <w:spacing w:val="-4"/>
          <w:sz w:val="20"/>
        </w:rPr>
        <w:t> </w:t>
      </w:r>
      <w:r>
        <w:rPr>
          <w:sz w:val="20"/>
        </w:rPr>
        <w:t>that</w:t>
      </w:r>
      <w:r>
        <w:rPr>
          <w:spacing w:val="-2"/>
          <w:sz w:val="20"/>
        </w:rPr>
        <w:t> </w:t>
      </w:r>
      <w:r>
        <w:rPr>
          <w:sz w:val="20"/>
        </w:rPr>
        <w:t>part</w:t>
      </w:r>
      <w:r>
        <w:rPr>
          <w:spacing w:val="-4"/>
          <w:sz w:val="20"/>
        </w:rPr>
        <w:t> </w:t>
      </w:r>
      <w:r>
        <w:rPr>
          <w:sz w:val="20"/>
        </w:rPr>
        <w:t>of</w:t>
      </w:r>
      <w:r>
        <w:rPr>
          <w:spacing w:val="-1"/>
          <w:sz w:val="20"/>
        </w:rPr>
        <w:t> </w:t>
      </w:r>
      <w:r>
        <w:rPr>
          <w:sz w:val="20"/>
        </w:rPr>
        <w:t>any</w:t>
      </w:r>
      <w:r>
        <w:rPr>
          <w:spacing w:val="-3"/>
          <w:sz w:val="20"/>
        </w:rPr>
        <w:t> </w:t>
      </w:r>
      <w:r>
        <w:rPr>
          <w:sz w:val="20"/>
        </w:rPr>
        <w:t>judgment</w:t>
      </w:r>
      <w:r>
        <w:rPr>
          <w:spacing w:val="-4"/>
          <w:sz w:val="20"/>
        </w:rPr>
        <w:t> </w:t>
      </w:r>
      <w:r>
        <w:rPr>
          <w:sz w:val="20"/>
        </w:rPr>
        <w:t>paid</w:t>
      </w:r>
      <w:r>
        <w:rPr>
          <w:spacing w:val="-2"/>
          <w:sz w:val="20"/>
        </w:rPr>
        <w:t> </w:t>
      </w:r>
      <w:r>
        <w:rPr>
          <w:sz w:val="20"/>
        </w:rPr>
        <w:t>by</w:t>
      </w:r>
      <w:r>
        <w:rPr>
          <w:spacing w:val="-3"/>
          <w:sz w:val="20"/>
        </w:rPr>
        <w:t> </w:t>
      </w:r>
      <w:r>
        <w:rPr>
          <w:sz w:val="20"/>
        </w:rPr>
        <w:t>us,</w:t>
      </w:r>
      <w:r>
        <w:rPr>
          <w:spacing w:val="-4"/>
          <w:sz w:val="20"/>
        </w:rPr>
        <w:t> </w:t>
      </w:r>
      <w:r>
        <w:rPr>
          <w:sz w:val="20"/>
        </w:rPr>
        <w:t>when</w:t>
      </w:r>
      <w:r>
        <w:rPr>
          <w:spacing w:val="-4"/>
          <w:sz w:val="20"/>
        </w:rPr>
        <w:t> </w:t>
      </w:r>
      <w:r>
        <w:rPr>
          <w:sz w:val="20"/>
        </w:rPr>
        <w:t>such fees and costs are awarded by law or court order; and</w:t>
      </w:r>
    </w:p>
    <w:p>
      <w:pPr>
        <w:pStyle w:val="ListParagraph"/>
        <w:numPr>
          <w:ilvl w:val="1"/>
          <w:numId w:val="1"/>
        </w:numPr>
        <w:tabs>
          <w:tab w:pos="1796" w:val="left" w:leader="none"/>
        </w:tabs>
        <w:spacing w:line="240" w:lineRule="auto" w:before="80" w:after="0"/>
        <w:ind w:left="1796" w:right="0" w:hanging="357"/>
        <w:jc w:val="left"/>
        <w:rPr>
          <w:sz w:val="20"/>
        </w:rPr>
      </w:pPr>
      <w:r>
        <w:rPr>
          <w:sz w:val="20"/>
        </w:rPr>
        <w:t>Pre-judgment</w:t>
      </w:r>
      <w:r>
        <w:rPr>
          <w:spacing w:val="-5"/>
          <w:sz w:val="20"/>
        </w:rPr>
        <w:t> </w:t>
      </w:r>
      <w:r>
        <w:rPr>
          <w:sz w:val="20"/>
        </w:rPr>
        <w:t>interest</w:t>
      </w:r>
      <w:r>
        <w:rPr>
          <w:spacing w:val="-6"/>
          <w:sz w:val="20"/>
        </w:rPr>
        <w:t> </w:t>
      </w:r>
      <w:r>
        <w:rPr>
          <w:sz w:val="20"/>
        </w:rPr>
        <w:t>on</w:t>
      </w:r>
      <w:r>
        <w:rPr>
          <w:spacing w:val="-7"/>
          <w:sz w:val="20"/>
        </w:rPr>
        <w:t> </w:t>
      </w:r>
      <w:r>
        <w:rPr>
          <w:sz w:val="20"/>
        </w:rPr>
        <w:t>that</w:t>
      </w:r>
      <w:r>
        <w:rPr>
          <w:spacing w:val="-6"/>
          <w:sz w:val="20"/>
        </w:rPr>
        <w:t> </w:t>
      </w:r>
      <w:r>
        <w:rPr>
          <w:sz w:val="20"/>
        </w:rPr>
        <w:t>part</w:t>
      </w:r>
      <w:r>
        <w:rPr>
          <w:spacing w:val="-4"/>
          <w:sz w:val="20"/>
        </w:rPr>
        <w:t> </w:t>
      </w:r>
      <w:r>
        <w:rPr>
          <w:sz w:val="20"/>
        </w:rPr>
        <w:t>of</w:t>
      </w:r>
      <w:r>
        <w:rPr>
          <w:spacing w:val="-7"/>
          <w:sz w:val="20"/>
        </w:rPr>
        <w:t> </w:t>
      </w:r>
      <w:r>
        <w:rPr>
          <w:sz w:val="20"/>
        </w:rPr>
        <w:t>any</w:t>
      </w:r>
      <w:r>
        <w:rPr>
          <w:spacing w:val="-5"/>
          <w:sz w:val="20"/>
        </w:rPr>
        <w:t> </w:t>
      </w:r>
      <w:r>
        <w:rPr>
          <w:sz w:val="20"/>
        </w:rPr>
        <w:t>judgment</w:t>
      </w:r>
      <w:r>
        <w:rPr>
          <w:spacing w:val="-4"/>
          <w:sz w:val="20"/>
        </w:rPr>
        <w:t> </w:t>
      </w:r>
      <w:r>
        <w:rPr>
          <w:sz w:val="20"/>
        </w:rPr>
        <w:t>paid</w:t>
      </w:r>
      <w:r>
        <w:rPr>
          <w:spacing w:val="-7"/>
          <w:sz w:val="20"/>
        </w:rPr>
        <w:t> </w:t>
      </w:r>
      <w:r>
        <w:rPr>
          <w:sz w:val="20"/>
        </w:rPr>
        <w:t>by</w:t>
      </w:r>
      <w:r>
        <w:rPr>
          <w:spacing w:val="-5"/>
          <w:sz w:val="20"/>
        </w:rPr>
        <w:t> us.</w:t>
      </w:r>
    </w:p>
    <w:p>
      <w:pPr>
        <w:pStyle w:val="ListParagraph"/>
        <w:numPr>
          <w:ilvl w:val="0"/>
          <w:numId w:val="1"/>
        </w:numPr>
        <w:tabs>
          <w:tab w:pos="1437" w:val="left" w:leader="none"/>
        </w:tabs>
        <w:spacing w:line="240" w:lineRule="auto" w:before="79" w:after="0"/>
        <w:ind w:left="1437" w:right="0" w:hanging="358"/>
        <w:jc w:val="left"/>
        <w:rPr>
          <w:sz w:val="20"/>
        </w:rPr>
      </w:pPr>
      <w:r>
        <w:rPr>
          <w:sz w:val="20"/>
        </w:rPr>
        <w:t>“Settlement</w:t>
      </w:r>
      <w:r>
        <w:rPr>
          <w:spacing w:val="-7"/>
          <w:sz w:val="20"/>
        </w:rPr>
        <w:t> </w:t>
      </w:r>
      <w:r>
        <w:rPr>
          <w:sz w:val="20"/>
        </w:rPr>
        <w:t>costs”</w:t>
      </w:r>
      <w:r>
        <w:rPr>
          <w:spacing w:val="-6"/>
          <w:sz w:val="20"/>
        </w:rPr>
        <w:t> </w:t>
      </w:r>
      <w:r>
        <w:rPr>
          <w:sz w:val="20"/>
        </w:rPr>
        <w:t>does</w:t>
      </w:r>
      <w:r>
        <w:rPr>
          <w:spacing w:val="-6"/>
          <w:sz w:val="20"/>
        </w:rPr>
        <w:t> </w:t>
      </w:r>
      <w:r>
        <w:rPr>
          <w:sz w:val="20"/>
        </w:rPr>
        <w:t>not</w:t>
      </w:r>
      <w:r>
        <w:rPr>
          <w:spacing w:val="-5"/>
          <w:sz w:val="20"/>
        </w:rPr>
        <w:t> </w:t>
      </w:r>
      <w:r>
        <w:rPr>
          <w:sz w:val="20"/>
        </w:rPr>
        <w:t>mean</w:t>
      </w:r>
      <w:r>
        <w:rPr>
          <w:spacing w:val="-7"/>
          <w:sz w:val="20"/>
        </w:rPr>
        <w:t> </w:t>
      </w:r>
      <w:r>
        <w:rPr>
          <w:sz w:val="20"/>
        </w:rPr>
        <w:t>or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include:</w:t>
      </w:r>
    </w:p>
    <w:p>
      <w:pPr>
        <w:pStyle w:val="ListParagraph"/>
        <w:numPr>
          <w:ilvl w:val="1"/>
          <w:numId w:val="1"/>
        </w:numPr>
        <w:tabs>
          <w:tab w:pos="1737" w:val="left" w:leader="none"/>
        </w:tabs>
        <w:spacing w:line="240" w:lineRule="auto" w:before="82" w:after="0"/>
        <w:ind w:left="1737" w:right="0" w:hanging="298"/>
        <w:jc w:val="left"/>
        <w:rPr>
          <w:sz w:val="20"/>
        </w:rPr>
      </w:pPr>
      <w:r>
        <w:rPr>
          <w:sz w:val="20"/>
        </w:rPr>
        <w:t>Civil</w:t>
      </w:r>
      <w:r>
        <w:rPr>
          <w:spacing w:val="-6"/>
          <w:sz w:val="20"/>
        </w:rPr>
        <w:t> </w:t>
      </w:r>
      <w:r>
        <w:rPr>
          <w:sz w:val="20"/>
        </w:rPr>
        <w:t>or</w:t>
      </w:r>
      <w:r>
        <w:rPr>
          <w:spacing w:val="-6"/>
          <w:sz w:val="20"/>
        </w:rPr>
        <w:t> </w:t>
      </w:r>
      <w:r>
        <w:rPr>
          <w:sz w:val="20"/>
        </w:rPr>
        <w:t>criminal</w:t>
      </w:r>
      <w:r>
        <w:rPr>
          <w:spacing w:val="-8"/>
          <w:sz w:val="20"/>
        </w:rPr>
        <w:t> </w:t>
      </w:r>
      <w:r>
        <w:rPr>
          <w:sz w:val="20"/>
        </w:rPr>
        <w:t>fines</w:t>
      </w:r>
      <w:r>
        <w:rPr>
          <w:spacing w:val="-3"/>
          <w:sz w:val="20"/>
        </w:rPr>
        <w:t> </w:t>
      </w:r>
      <w:r>
        <w:rPr>
          <w:sz w:val="20"/>
        </w:rPr>
        <w:t>or</w:t>
      </w:r>
      <w:r>
        <w:rPr>
          <w:spacing w:val="-4"/>
          <w:sz w:val="20"/>
        </w:rPr>
        <w:t> </w:t>
      </w:r>
      <w:r>
        <w:rPr>
          <w:sz w:val="20"/>
        </w:rPr>
        <w:t>penalties</w:t>
      </w:r>
      <w:r>
        <w:rPr>
          <w:spacing w:val="-6"/>
          <w:sz w:val="20"/>
        </w:rPr>
        <w:t> </w:t>
      </w:r>
      <w:r>
        <w:rPr>
          <w:sz w:val="20"/>
        </w:rPr>
        <w:t>imposed</w:t>
      </w:r>
      <w:r>
        <w:rPr>
          <w:spacing w:val="-6"/>
          <w:sz w:val="20"/>
        </w:rPr>
        <w:t> </w:t>
      </w:r>
      <w:r>
        <w:rPr>
          <w:sz w:val="20"/>
        </w:rPr>
        <w:t>by</w:t>
      </w:r>
      <w:r>
        <w:rPr>
          <w:spacing w:val="-4"/>
          <w:sz w:val="20"/>
        </w:rPr>
        <w:t> law;</w:t>
      </w:r>
    </w:p>
    <w:p>
      <w:pPr>
        <w:pStyle w:val="ListParagraph"/>
        <w:numPr>
          <w:ilvl w:val="1"/>
          <w:numId w:val="1"/>
        </w:numPr>
        <w:tabs>
          <w:tab w:pos="1796" w:val="left" w:leader="none"/>
        </w:tabs>
        <w:spacing w:line="240" w:lineRule="auto" w:before="80" w:after="0"/>
        <w:ind w:left="1796" w:right="0" w:hanging="357"/>
        <w:jc w:val="left"/>
        <w:rPr>
          <w:sz w:val="20"/>
        </w:rPr>
      </w:pPr>
      <w:r>
        <w:rPr>
          <w:sz w:val="20"/>
        </w:rPr>
        <w:t>Punitive</w:t>
      </w:r>
      <w:r>
        <w:rPr>
          <w:spacing w:val="-7"/>
          <w:sz w:val="20"/>
        </w:rPr>
        <w:t> </w:t>
      </w:r>
      <w:r>
        <w:rPr>
          <w:sz w:val="20"/>
        </w:rPr>
        <w:t>and</w:t>
      </w:r>
      <w:r>
        <w:rPr>
          <w:spacing w:val="-9"/>
          <w:sz w:val="20"/>
        </w:rPr>
        <w:t> </w:t>
      </w:r>
      <w:r>
        <w:rPr>
          <w:sz w:val="20"/>
        </w:rPr>
        <w:t>exemplary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damages;</w:t>
      </w:r>
    </w:p>
    <w:p>
      <w:pPr>
        <w:pStyle w:val="ListParagraph"/>
        <w:numPr>
          <w:ilvl w:val="1"/>
          <w:numId w:val="1"/>
        </w:numPr>
        <w:tabs>
          <w:tab w:pos="1796" w:val="left" w:leader="none"/>
        </w:tabs>
        <w:spacing w:line="240" w:lineRule="auto" w:before="80" w:after="0"/>
        <w:ind w:left="1796" w:right="0" w:hanging="357"/>
        <w:jc w:val="left"/>
        <w:rPr>
          <w:sz w:val="20"/>
        </w:rPr>
      </w:pPr>
      <w:r>
        <w:rPr>
          <w:sz w:val="20"/>
        </w:rPr>
        <w:t>The</w:t>
      </w:r>
      <w:r>
        <w:rPr>
          <w:spacing w:val="-8"/>
          <w:sz w:val="20"/>
        </w:rPr>
        <w:t> </w:t>
      </w:r>
      <w:r>
        <w:rPr>
          <w:sz w:val="20"/>
        </w:rPr>
        <w:t>multiplied</w:t>
      </w:r>
      <w:r>
        <w:rPr>
          <w:spacing w:val="-7"/>
          <w:sz w:val="20"/>
        </w:rPr>
        <w:t> </w:t>
      </w:r>
      <w:r>
        <w:rPr>
          <w:sz w:val="20"/>
        </w:rPr>
        <w:t>portion</w:t>
      </w:r>
      <w:r>
        <w:rPr>
          <w:spacing w:val="-7"/>
          <w:sz w:val="20"/>
        </w:rPr>
        <w:t> </w:t>
      </w:r>
      <w:r>
        <w:rPr>
          <w:sz w:val="20"/>
        </w:rPr>
        <w:t>of</w:t>
      </w:r>
      <w:r>
        <w:rPr>
          <w:spacing w:val="-5"/>
          <w:sz w:val="20"/>
        </w:rPr>
        <w:t> </w:t>
      </w:r>
      <w:r>
        <w:rPr>
          <w:sz w:val="20"/>
        </w:rPr>
        <w:t>any</w:t>
      </w:r>
      <w:r>
        <w:rPr>
          <w:spacing w:val="-7"/>
          <w:sz w:val="20"/>
        </w:rPr>
        <w:t> </w:t>
      </w:r>
      <w:r>
        <w:rPr>
          <w:sz w:val="20"/>
        </w:rPr>
        <w:t>multiplied</w:t>
      </w:r>
      <w:r>
        <w:rPr>
          <w:spacing w:val="-7"/>
          <w:sz w:val="20"/>
        </w:rPr>
        <w:t> </w:t>
      </w:r>
      <w:r>
        <w:rPr>
          <w:sz w:val="20"/>
        </w:rPr>
        <w:t>damage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award;</w:t>
      </w:r>
    </w:p>
    <w:p>
      <w:pPr>
        <w:pStyle w:val="ListParagraph"/>
        <w:numPr>
          <w:ilvl w:val="1"/>
          <w:numId w:val="1"/>
        </w:numPr>
        <w:tabs>
          <w:tab w:pos="1796" w:val="left" w:leader="none"/>
        </w:tabs>
        <w:spacing w:line="240" w:lineRule="auto" w:before="79" w:after="0"/>
        <w:ind w:left="1796" w:right="0" w:hanging="357"/>
        <w:jc w:val="left"/>
        <w:rPr>
          <w:sz w:val="20"/>
        </w:rPr>
      </w:pPr>
      <w:r>
        <w:rPr>
          <w:sz w:val="20"/>
        </w:rPr>
        <w:t>Taxes;</w:t>
      </w:r>
      <w:r>
        <w:rPr>
          <w:spacing w:val="-9"/>
          <w:sz w:val="20"/>
        </w:rPr>
        <w:t> </w:t>
      </w:r>
      <w:r>
        <w:rPr>
          <w:spacing w:val="-5"/>
          <w:sz w:val="20"/>
        </w:rPr>
        <w:t>or</w:t>
      </w:r>
    </w:p>
    <w:p>
      <w:pPr>
        <w:pStyle w:val="ListParagraph"/>
        <w:numPr>
          <w:ilvl w:val="1"/>
          <w:numId w:val="1"/>
        </w:numPr>
        <w:tabs>
          <w:tab w:pos="1796" w:val="left" w:leader="none"/>
        </w:tabs>
        <w:spacing w:line="240" w:lineRule="auto" w:before="80" w:after="0"/>
        <w:ind w:left="1796" w:right="0" w:hanging="357"/>
        <w:jc w:val="left"/>
        <w:rPr>
          <w:sz w:val="20"/>
        </w:rPr>
      </w:pPr>
      <w:r>
        <w:rPr>
          <w:sz w:val="20"/>
        </w:rPr>
        <w:t>Matters</w:t>
      </w:r>
      <w:r>
        <w:rPr>
          <w:spacing w:val="-8"/>
          <w:sz w:val="20"/>
        </w:rPr>
        <w:t> </w:t>
      </w:r>
      <w:r>
        <w:rPr>
          <w:sz w:val="20"/>
        </w:rPr>
        <w:t>which</w:t>
      </w:r>
      <w:r>
        <w:rPr>
          <w:spacing w:val="-6"/>
          <w:sz w:val="20"/>
        </w:rPr>
        <w:t> </w:t>
      </w:r>
      <w:r>
        <w:rPr>
          <w:sz w:val="20"/>
        </w:rPr>
        <w:t>may</w:t>
      </w:r>
      <w:r>
        <w:rPr>
          <w:spacing w:val="-7"/>
          <w:sz w:val="20"/>
        </w:rPr>
        <w:t> </w:t>
      </w:r>
      <w:r>
        <w:rPr>
          <w:sz w:val="20"/>
        </w:rPr>
        <w:t>be</w:t>
      </w:r>
      <w:r>
        <w:rPr>
          <w:spacing w:val="-9"/>
          <w:sz w:val="20"/>
        </w:rPr>
        <w:t> </w:t>
      </w:r>
      <w:r>
        <w:rPr>
          <w:sz w:val="20"/>
        </w:rPr>
        <w:t>deemed</w:t>
      </w:r>
      <w:r>
        <w:rPr>
          <w:spacing w:val="-6"/>
          <w:sz w:val="20"/>
        </w:rPr>
        <w:t> </w:t>
      </w:r>
      <w:r>
        <w:rPr>
          <w:sz w:val="20"/>
        </w:rPr>
        <w:t>uninsurable</w:t>
      </w:r>
      <w:r>
        <w:rPr>
          <w:spacing w:val="-6"/>
          <w:sz w:val="20"/>
        </w:rPr>
        <w:t> </w:t>
      </w:r>
      <w:r>
        <w:rPr>
          <w:sz w:val="20"/>
        </w:rPr>
        <w:t>under</w:t>
      </w:r>
      <w:r>
        <w:rPr>
          <w:spacing w:val="-8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applicable</w:t>
      </w:r>
      <w:r>
        <w:rPr>
          <w:spacing w:val="-7"/>
          <w:sz w:val="20"/>
        </w:rPr>
        <w:t> </w:t>
      </w:r>
      <w:r>
        <w:rPr>
          <w:spacing w:val="-4"/>
          <w:sz w:val="20"/>
        </w:rPr>
        <w:t>law.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01"/>
      </w:pPr>
    </w:p>
    <w:p>
      <w:pPr>
        <w:pStyle w:val="BodyText"/>
        <w:ind w:left="450"/>
      </w:pPr>
      <w:r>
        <w:rPr/>
        <w:t>All</w:t>
      </w:r>
      <w:r>
        <w:rPr>
          <w:spacing w:val="-8"/>
        </w:rPr>
        <w:t> </w:t>
      </w:r>
      <w:r>
        <w:rPr/>
        <w:t>other</w:t>
      </w:r>
      <w:r>
        <w:rPr>
          <w:spacing w:val="-5"/>
        </w:rPr>
        <w:t> </w:t>
      </w:r>
      <w:r>
        <w:rPr/>
        <w:t>terms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conditions</w:t>
      </w:r>
      <w:r>
        <w:rPr>
          <w:spacing w:val="-5"/>
        </w:rPr>
        <w:t> </w:t>
      </w:r>
      <w:r>
        <w:rPr/>
        <w:t>of</w:t>
      </w:r>
      <w:r>
        <w:rPr>
          <w:spacing w:val="-6"/>
        </w:rPr>
        <w:t> </w:t>
      </w:r>
      <w:r>
        <w:rPr/>
        <w:t>this</w:t>
      </w:r>
      <w:r>
        <w:rPr>
          <w:spacing w:val="-5"/>
        </w:rPr>
        <w:t> </w:t>
      </w:r>
      <w:r>
        <w:rPr/>
        <w:t>Policy</w:t>
      </w:r>
      <w:r>
        <w:rPr>
          <w:spacing w:val="-6"/>
        </w:rPr>
        <w:t> </w:t>
      </w:r>
      <w:r>
        <w:rPr/>
        <w:t>remain</w:t>
      </w:r>
      <w:r>
        <w:rPr>
          <w:spacing w:val="-6"/>
        </w:rPr>
        <w:t> </w:t>
      </w:r>
      <w:r>
        <w:rPr>
          <w:spacing w:val="-2"/>
        </w:rPr>
        <w:t>unchanged.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26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3885162</wp:posOffset>
                </wp:positionH>
                <wp:positionV relativeFrom="paragraph">
                  <wp:posOffset>241700</wp:posOffset>
                </wp:positionV>
                <wp:extent cx="1481455" cy="1270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14814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81455" h="0">
                              <a:moveTo>
                                <a:pt x="0" y="0"/>
                              </a:moveTo>
                              <a:lnTo>
                                <a:pt x="1480943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918274pt;margin-top:19.031548pt;width:116.65pt;height:.1pt;mso-position-horizontal-relative:page;mso-position-vertical-relative:paragraph;z-index:-15728640;mso-wrap-distance-left:0;mso-wrap-distance-right:0" id="docshape4" coordorigin="6118,381" coordsize="2333,0" path="m6118,381l8451,381e" filled="false" stroked="true" strokeweight=".62748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4"/>
        <w:ind w:left="5397"/>
      </w:pPr>
      <w:r>
        <w:rPr/>
        <w:t>Authorized</w:t>
      </w:r>
      <w:r>
        <w:rPr>
          <w:spacing w:val="-13"/>
        </w:rPr>
        <w:t> </w:t>
      </w:r>
      <w:r>
        <w:rPr>
          <w:spacing w:val="-2"/>
        </w:rPr>
        <w:t>Representative</w:t>
      </w:r>
    </w:p>
    <w:sectPr>
      <w:footerReference w:type="default" r:id="rId5"/>
      <w:type w:val="continuous"/>
      <w:pgSz w:w="12240" w:h="15840"/>
      <w:pgMar w:header="0" w:footer="928" w:top="1080" w:bottom="1120" w:left="720" w:right="72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48928">
              <wp:simplePos x="0" y="0"/>
              <wp:positionH relativeFrom="page">
                <wp:posOffset>330200</wp:posOffset>
              </wp:positionH>
              <wp:positionV relativeFrom="page">
                <wp:posOffset>9329579</wp:posOffset>
              </wp:positionV>
              <wp:extent cx="802640" cy="15367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80264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148514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(01/26)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6pt;margin-top:734.612549pt;width:63.2pt;height:12.1pt;mso-position-horizontal-relative:page;mso-position-vertical-relative:page;z-index:-15767552" type="#_x0000_t202" id="docshape1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148514</w:t>
                    </w:r>
                    <w:r>
                      <w:rPr>
                        <w:b/>
                        <w:spacing w:val="-3"/>
                        <w:sz w:val="18"/>
                      </w:rPr>
                      <w:t> </w:t>
                    </w:r>
                    <w:r>
                      <w:rPr>
                        <w:b/>
                        <w:spacing w:val="-2"/>
                        <w:sz w:val="18"/>
                      </w:rPr>
                      <w:t>(01/26)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549440">
              <wp:simplePos x="0" y="0"/>
              <wp:positionH relativeFrom="page">
                <wp:posOffset>1328496</wp:posOffset>
              </wp:positionH>
              <wp:positionV relativeFrom="page">
                <wp:posOffset>9329579</wp:posOffset>
              </wp:positionV>
              <wp:extent cx="4662170" cy="15367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6621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©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2020,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The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Hartford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Steam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Boiler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Inspection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and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Insurance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Company.</w:t>
                          </w:r>
                          <w:r>
                            <w:rPr>
                              <w:spacing w:val="47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All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rights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reserved.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4.606003pt;margin-top:734.612549pt;width:367.1pt;height:12.1pt;mso-position-horizontal-relative:page;mso-position-vertical-relative:page;z-index:-15767040" type="#_x0000_t202" id="docshape2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©</w:t>
                    </w:r>
                    <w:r>
                      <w:rPr>
                        <w:spacing w:val="-4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2020,</w:t>
                    </w:r>
                    <w:r>
                      <w:rPr>
                        <w:spacing w:val="-4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The</w:t>
                    </w:r>
                    <w:r>
                      <w:rPr>
                        <w:spacing w:val="-2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Hartford</w:t>
                    </w:r>
                    <w:r>
                      <w:rPr>
                        <w:spacing w:val="-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Steam</w:t>
                    </w:r>
                    <w:r>
                      <w:rPr>
                        <w:spacing w:val="-2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Boiler</w:t>
                    </w:r>
                    <w:r>
                      <w:rPr>
                        <w:spacing w:val="-4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Inspection</w:t>
                    </w:r>
                    <w:r>
                      <w:rPr>
                        <w:spacing w:val="-2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and</w:t>
                    </w:r>
                    <w:r>
                      <w:rPr>
                        <w:spacing w:val="-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Insurance</w:t>
                    </w:r>
                    <w:r>
                      <w:rPr>
                        <w:spacing w:val="-5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Company.</w:t>
                    </w:r>
                    <w:r>
                      <w:rPr>
                        <w:spacing w:val="47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All</w:t>
                    </w:r>
                    <w:r>
                      <w:rPr>
                        <w:spacing w:val="-2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rights</w:t>
                    </w:r>
                    <w:r>
                      <w:rPr>
                        <w:spacing w:val="-1"/>
                        <w:sz w:val="18"/>
                      </w:rPr>
                      <w:t> </w:t>
                    </w:r>
                    <w:r>
                      <w:rPr>
                        <w:spacing w:val="-2"/>
                        <w:sz w:val="18"/>
                      </w:rPr>
                      <w:t>reserved.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549952">
              <wp:simplePos x="0" y="0"/>
              <wp:positionH relativeFrom="page">
                <wp:posOffset>6488684</wp:posOffset>
              </wp:positionH>
              <wp:positionV relativeFrom="page">
                <wp:posOffset>9329579</wp:posOffset>
              </wp:positionV>
              <wp:extent cx="612140" cy="15367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61214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of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10.920013pt;margin-top:734.612549pt;width:48.2pt;height:12.1pt;mso-position-horizontal-relative:page;mso-position-vertical-relative:page;z-index:-15766528" type="#_x0000_t202" id="docshape3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Page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2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of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lowerLetter"/>
      <w:lvlText w:val="%1."/>
      <w:lvlJc w:val="left"/>
      <w:pPr>
        <w:ind w:left="1439" w:hanging="360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(%2)"/>
      <w:lvlJc w:val="left"/>
      <w:pPr>
        <w:ind w:left="1799" w:hanging="360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25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5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175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0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425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5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79"/>
      <w:outlineLvl w:val="1"/>
    </w:pPr>
    <w:rPr>
      <w:rFonts w:ascii="Arial" w:hAnsi="Arial" w:eastAsia="Arial" w:cs="Arial"/>
      <w:b/>
      <w:bCs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jc w:val="center"/>
    </w:pPr>
    <w:rPr>
      <w:rFonts w:ascii="Arial" w:hAnsi="Arial" w:eastAsia="Arial" w:cs="Arial"/>
      <w:b/>
      <w:bCs/>
      <w:sz w:val="32"/>
      <w:szCs w:val="32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80"/>
      <w:ind w:left="1796" w:hanging="357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Munich Re Group</Company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MacGougan</dc:creator>
  <dc:title>DATA COMPROMISE COVERAGE ENDORSEMENT</dc:title>
  <dcterms:created xsi:type="dcterms:W3CDTF">2025-08-05T12:27:12Z</dcterms:created>
  <dcterms:modified xsi:type="dcterms:W3CDTF">2025-08-05T12:27:12Z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fidentiality">
    <vt:lpwstr>C3 confidential (no footer)</vt:lpwstr>
  </property>
  <property fmtid="{D5CDD505-2E9C-101B-9397-08002B2CF9AE}" pid="3" name="ContentTypeId">
    <vt:lpwstr>0x010100F1BC14C02EA86C4E970276DC59C61371</vt:lpwstr>
  </property>
  <property fmtid="{D5CDD505-2E9C-101B-9397-08002B2CF9AE}" pid="4" name="Created">
    <vt:filetime>2025-03-13T00:00:00Z</vt:filetime>
  </property>
  <property fmtid="{D5CDD505-2E9C-101B-9397-08002B2CF9AE}" pid="5" name="Creator">
    <vt:lpwstr>Acrobat PDFMaker 24 for Word</vt:lpwstr>
  </property>
  <property fmtid="{D5CDD505-2E9C-101B-9397-08002B2CF9AE}" pid="6" name="LastSaved">
    <vt:filetime>2025-08-05T00:00:00Z</vt:filetime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nabled">
    <vt:lpwstr>True</vt:lpwstr>
  </property>
  <property fmtid="{D5CDD505-2E9C-101B-9397-08002B2CF9AE}" pid="9" name="MSIP_Label_01ddd689-1b54-4017-aaea-969e7802d22c_Extended_MSFT_Method">
    <vt:lpwstr>Manual</vt:lpwstr>
  </property>
  <property fmtid="{D5CDD505-2E9C-101B-9397-08002B2CF9AE}" pid="10" name="MSIP_Label_01ddd689-1b54-4017-aaea-969e7802d22c_Name">
    <vt:lpwstr>C3</vt:lpwstr>
  </property>
  <property fmtid="{D5CDD505-2E9C-101B-9397-08002B2CF9AE}" pid="11" name="MSIP_Label_01ddd689-1b54-4017-aaea-969e7802d22c_Owner">
    <vt:lpwstr>meredith_slisz@hsb.com</vt:lpwstr>
  </property>
  <property fmtid="{D5CDD505-2E9C-101B-9397-08002B2CF9AE}" pid="12" name="MSIP_Label_01ddd689-1b54-4017-aaea-969e7802d22c_SetDate">
    <vt:lpwstr>2018-09-19T17:46:36.2040677Z</vt:lpwstr>
  </property>
  <property fmtid="{D5CDD505-2E9C-101B-9397-08002B2CF9AE}" pid="13" name="MSIP_Label_01ddd689-1b54-4017-aaea-969e7802d22c_SiteId">
    <vt:lpwstr>582259a1-dcaa-4cca-b1cf-e60d3f045ecd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Enabled">
    <vt:lpwstr>True</vt:lpwstr>
  </property>
  <property fmtid="{D5CDD505-2E9C-101B-9397-08002B2CF9AE}" pid="16" name="MSIP_Label_9805f1d6-ddd4-440e-89c4-7ba0aee99abb_Extended_MSFT_Method">
    <vt:lpwstr>Manual</vt:lpwstr>
  </property>
  <property fmtid="{D5CDD505-2E9C-101B-9397-08002B2CF9AE}" pid="17" name="MSIP_Label_9805f1d6-ddd4-440e-89c4-7ba0aee99abb_Name">
    <vt:lpwstr>confidential (no footer)</vt:lpwstr>
  </property>
  <property fmtid="{D5CDD505-2E9C-101B-9397-08002B2CF9AE}" pid="18" name="MSIP_Label_9805f1d6-ddd4-440e-89c4-7ba0aee99abb_Owner">
    <vt:lpwstr>meredith_slisz@hsb.com</vt:lpwstr>
  </property>
  <property fmtid="{D5CDD505-2E9C-101B-9397-08002B2CF9AE}" pid="19" name="MSIP_Label_9805f1d6-ddd4-440e-89c4-7ba0aee99abb_Parent">
    <vt:lpwstr>01ddd689-1b54-4017-aaea-969e7802d22c</vt:lpwstr>
  </property>
  <property fmtid="{D5CDD505-2E9C-101B-9397-08002B2CF9AE}" pid="20" name="MSIP_Label_9805f1d6-ddd4-440e-89c4-7ba0aee99abb_SetDate">
    <vt:lpwstr>2018-09-19T17:46:36.2040677Z</vt:lpwstr>
  </property>
  <property fmtid="{D5CDD505-2E9C-101B-9397-08002B2CF9AE}" pid="21" name="MSIP_Label_9805f1d6-ddd4-440e-89c4-7ba0aee99abb_SiteId">
    <vt:lpwstr>582259a1-dcaa-4cca-b1cf-e60d3f045ecd</vt:lpwstr>
  </property>
  <property fmtid="{D5CDD505-2E9C-101B-9397-08002B2CF9AE}" pid="22" name="Producer">
    <vt:lpwstr>Adobe PDF Library 24.5.175</vt:lpwstr>
  </property>
  <property fmtid="{D5CDD505-2E9C-101B-9397-08002B2CF9AE}" pid="23" name="SourceModified">
    <vt:lpwstr>D:20250224204513</vt:lpwstr>
  </property>
</Properties>
</file>